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เซอุสกลุ่มดาวนายพรานดำเนินโครงการให้เสร็จสมบูรณ์: 16-25 มกราคม, 14-23 กุมภาพันธ์, 14-24 มีนาคม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กลุ่มดาวนายพรานในท้องฟ้ายามค่ำคืนและเปรียบเทียบสิ่งที่เห็นกับแผนภาพที่เราให้า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เซอุสกลุ่มดาวนายพรานดำเนินโครงการให้เสร็จสมบูรณ์: 16-25 มกราคม, 14-23 กุมภาพันธ์, 14-24 มีนาคม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เซอุสกลุ่มดาวนายพรานดำเนินโครงการให้เสร็จสมบูรณ์: 16-25 มกราคม, 14-23 กุมภาพันธ์, 14-24 มีนาคม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เซอุสกลุ่มดาวนายพรานดำเนินโครงการให้เสร็จสมบูรณ์: 16-25 มกราคม, 14-23 กุมภาพันธ์, 14-24 มีนาคม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